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54" w:lineRule="auto"/>
        <w:jc w:val="center"/>
      </w:pPr>
      <w:r>
        <w:rPr>
          <w:rFonts w:ascii="Aptos Display" w:hAnsi="Aptos Display"/>
          <w:b/>
          <w:sz w:val="38"/>
        </w:rPr>
        <w:t>VAN PHAM</w:t>
      </w:r>
    </w:p>
    <w:p>
      <w:pPr>
        <w:spacing w:after="20" w:line="254" w:lineRule="auto"/>
        <w:jc w:val="center"/>
      </w:pPr>
      <w:r>
        <w:rPr>
          <w:b/>
          <w:sz w:val="21"/>
        </w:rPr>
        <w:t>IT OPERATIONS &amp; ENTERPRISE SYSTEMS LEADER</w:t>
      </w:r>
    </w:p>
    <w:p>
      <w:pPr>
        <w:spacing w:after="80" w:line="254" w:lineRule="auto"/>
        <w:jc w:val="center"/>
      </w:pPr>
      <w:r>
        <w:rPr>
          <w:sz w:val="17"/>
        </w:rPr>
        <w:t>Los Angeles, CA  |  info@vanptechsolutions.com  |  (323) 810-4655</w:t>
      </w:r>
    </w:p>
    <w:p>
      <w:pPr>
        <w:spacing w:before="140" w:after="60"/>
        <w:pBdr>
          <w:bottom w:val="single" w:sz="6" w:space="1" w:color="777777"/>
        </w:pBdr>
      </w:pPr>
      <w:r>
        <w:rPr>
          <w:b/>
          <w:sz w:val="18"/>
        </w:rPr>
        <w:t>EXECUTIVE PROFILE</w:t>
      </w:r>
    </w:p>
    <w:p>
      <w:pPr>
        <w:spacing w:after="40" w:line="254" w:lineRule="auto"/>
      </w:pPr>
      <w:r>
        <w:t>IT leader with 19+ years of progressive experience spanning enterprise IT operations, infrastructure, security, identity, service management, SOX governance, vendor strategy, and executive support. Experienced leading teams, building technology roadmaps and scalable operating models, managing budgets and contracts, and partnering across HR, Finance, Legal, Facilities, Security, Operations, and executive leadership. Currently leading Modern Animal IT operations and serving as a primary IT owner through post-acquisition integration with Chewy across identity, collaboration, infrastructure, security, clinic technology, vendor consolidation, and enterprise controls.</w:t>
      </w:r>
    </w:p>
    <w:p>
      <w:pPr>
        <w:spacing w:before="140" w:after="60"/>
        <w:pBdr>
          <w:bottom w:val="single" w:sz="6" w:space="1" w:color="777777"/>
        </w:pBdr>
      </w:pPr>
      <w:r>
        <w:rPr>
          <w:b/>
          <w:sz w:val="18"/>
        </w:rPr>
        <w:t>EDUCATION &amp; CERTIFICATIONS</w:t>
      </w:r>
    </w:p>
    <w:p>
      <w:pPr>
        <w:spacing w:after="40" w:line="254" w:lineRule="auto"/>
      </w:pPr>
      <w:r>
        <w:t>B.S., Business Administration – Management Information Systems, California State University, Sacramento  |  Dean’s Honor List</w:t>
      </w:r>
    </w:p>
    <w:p>
      <w:pPr>
        <w:spacing w:after="40" w:line="254" w:lineRule="auto"/>
      </w:pPr>
      <w:r>
        <w:t>Certifications: CompTIA A+ • ITIL Foundations v3 • Apple Certified Support Professional (ACSP) • JAMF/Casper CCT • Microsoft Certified Professional • PC Technician Certification</w:t>
      </w:r>
    </w:p>
    <w:p>
      <w:pPr>
        <w:spacing w:after="40" w:line="254" w:lineRule="auto"/>
      </w:pPr>
      <w:r>
        <w:t>Leadership Development: Percipio Leadership Foundation Course • Nexthink Basics Foundations</w:t>
      </w:r>
    </w:p>
    <w:p>
      <w:pPr>
        <w:spacing w:before="140" w:after="60"/>
        <w:pBdr>
          <w:bottom w:val="single" w:sz="6" w:space="1" w:color="777777"/>
        </w:pBdr>
      </w:pPr>
      <w:r>
        <w:rPr>
          <w:b/>
          <w:sz w:val="18"/>
        </w:rPr>
        <w:t>LEADERSHIP &amp; TECHNICAL EXPERTISE</w:t>
      </w:r>
    </w:p>
    <w:p>
      <w:pPr>
        <w:spacing w:after="40" w:line="254" w:lineRule="auto"/>
      </w:pPr>
      <w:r>
        <w:t>IT Strategy &amp; Roadmaps • Team Leadership &amp; Coaching • Budget / Cost Optimization • Vendor &amp; Contract Negotiation • M&amp;A / Post-Acquisition Integration • SOX 404(b) / UAR / ITGC Controls • Security Assessments • IT Infrastructure &amp; Network Architecture • HR Technology / Identity Integrations • SAML / SSO / SCIM • ITSM / Service Delivery • Endpoint &amp; MDM • Okta / Google Workspace / Microsoft 365 • Jira / ServiceNow / HappyFox • Kandji / JAMF / Workspace ONE / Intune • UniFi / RUCKUS • CrowdStrike / Netskope / DLP / XDR • Policy, Governance &amp; Audit Readiness</w:t>
      </w:r>
    </w:p>
    <w:p>
      <w:pPr>
        <w:spacing w:before="140" w:after="60"/>
        <w:pBdr>
          <w:bottom w:val="single" w:sz="6" w:space="1" w:color="777777"/>
        </w:pBdr>
      </w:pPr>
      <w:r>
        <w:rPr>
          <w:b/>
          <w:sz w:val="18"/>
        </w:rPr>
        <w:t>PROFESSIONAL EXPERIENCE</w:t>
      </w:r>
    </w:p>
    <w:tbl>
      <w:tblPr>
        <w:tblW w:type="auto" w:w="0"/>
        <w:tblLayout w:type="fixed"/>
        <w:tblLook w:firstColumn="1" w:firstRow="1" w:lastColumn="0" w:lastRow="0" w:noHBand="0" w:noVBand="1" w:val="04A0"/>
      </w:tblPr>
      <w:tblGrid>
        <w:gridCol w:w="8496"/>
        <w:gridCol w:w="1728"/>
      </w:tblGrid>
      <w:tr>
        <w:tc>
          <w:tcPr>
            <w:tcW w:type="dxa" w:w="5285"/>
            <w:tcMar>
              <w:top w:w="0" w:type="dxa"/>
              <w:start w:w="0" w:type="dxa"/>
              <w:bottom w:w="0" w:type="dxa"/>
              <w:end w:w="0" w:type="dxa"/>
            </w:tcMar>
          </w:tcPr>
          <w:p>
            <w:pPr>
              <w:spacing w:after="0" w:before="80"/>
            </w:pPr>
            <w:r>
              <w:rPr>
                <w:b/>
                <w:sz w:val="18"/>
              </w:rPr>
              <w:t>Sr. IT Manager | Modern Animal / Chewy — Los Angeles, CA</w:t>
            </w:r>
          </w:p>
        </w:tc>
        <w:tc>
          <w:tcPr>
            <w:tcW w:type="dxa" w:w="5285"/>
            <w:tcMar>
              <w:top w:w="0" w:type="dxa"/>
              <w:start w:w="0" w:type="dxa"/>
              <w:bottom w:w="0" w:type="dxa"/>
              <w:end w:w="0" w:type="dxa"/>
            </w:tcMar>
          </w:tcPr>
          <w:p>
            <w:pPr>
              <w:spacing w:after="0" w:before="80"/>
              <w:jc w:val="right"/>
            </w:pPr>
            <w:r>
              <w:rPr>
                <w:b/>
                <w:sz w:val="17"/>
              </w:rPr>
              <w:t>Nov 2025 – Present</w:t>
            </w:r>
          </w:p>
        </w:tc>
      </w:tr>
    </w:tbl>
    <w:p>
      <w:pPr>
        <w:spacing w:after="40" w:line="254" w:lineRule="auto"/>
        <w:ind w:left="173" w:hanging="173"/>
      </w:pPr>
      <w:r>
        <w:rPr>
          <w:b/>
        </w:rPr>
        <w:t xml:space="preserve">• </w:t>
      </w:r>
      <w:r>
        <w:t>Lead a lean 2-person IT function supporting HQ and 30+ veterinary clinics, owning IT operations, infrastructure, endpoint management, service delivery, vendor strategy, security coordination, technology standards, and day-to-day clinic technology.</w:t>
      </w:r>
    </w:p>
    <w:p>
      <w:pPr>
        <w:spacing w:after="40" w:line="254" w:lineRule="auto"/>
        <w:ind w:left="173" w:hanging="173"/>
      </w:pPr>
      <w:r>
        <w:rPr>
          <w:b/>
        </w:rPr>
        <w:t xml:space="preserve">• </w:t>
      </w:r>
      <w:r>
        <w:t>Serve as a primary IT owner for post-acquisition integration with Chewy, carrying significant Modern Animal technical and operational knowledge while partnering across Microsoft 365, Okta/IAM, Security, infrastructure, collaboration, HR, and clinic operations.</w:t>
      </w:r>
    </w:p>
    <w:p>
      <w:pPr>
        <w:spacing w:after="40" w:line="254" w:lineRule="auto"/>
        <w:ind w:left="173" w:hanging="173"/>
      </w:pPr>
      <w:r>
        <w:rPr>
          <w:b/>
        </w:rPr>
        <w:t xml:space="preserve">• </w:t>
      </w:r>
      <w:r>
        <w:t>Drive IT roadmap and integration planning across Google Workspace/Microsoft 365 coexistence, Okta identity, SAML/SSO, account lifecycle, collaboration platforms, endpoint/security tooling, and long-term platform standardization.</w:t>
      </w:r>
    </w:p>
    <w:p>
      <w:pPr>
        <w:spacing w:after="40" w:line="254" w:lineRule="auto"/>
        <w:ind w:left="173" w:hanging="173"/>
      </w:pPr>
      <w:r>
        <w:rPr>
          <w:b/>
        </w:rPr>
        <w:t xml:space="preserve">• </w:t>
      </w:r>
      <w:r>
        <w:t>Led physical-security assessment and vendor strategy across the clinic footprint; negotiated the Verkada program and built the implementation roadmap to standardize video security, access control, and alarm operations with Chewy.</w:t>
      </w:r>
    </w:p>
    <w:p>
      <w:pPr>
        <w:spacing w:after="40" w:line="254" w:lineRule="auto"/>
        <w:ind w:left="173" w:hanging="173"/>
      </w:pPr>
      <w:r>
        <w:rPr>
          <w:b/>
        </w:rPr>
        <w:t xml:space="preserve">• </w:t>
      </w:r>
      <w:r>
        <w:t>Design and standardize clinic and corporate network architecture using UniFi gateways, switching, wireless, segmented networks, primary/backup ISP standards, failover, monitoring, and troubleshooting processes; renegotiated connectivity and vendor models to reduce recurring cost while improving resiliency.</w:t>
      </w:r>
    </w:p>
    <w:p>
      <w:pPr>
        <w:spacing w:after="40" w:line="254" w:lineRule="auto"/>
        <w:ind w:left="173" w:hanging="173"/>
      </w:pPr>
      <w:r>
        <w:rPr>
          <w:b/>
        </w:rPr>
        <w:t xml:space="preserve">• </w:t>
      </w:r>
      <w:r>
        <w:t>Own vendor and contract management across internet circuits, networking, security, hardware, SaaS, and managed services; negotiate pricing, consolidate vendors, remove redundant services, and align investments to business growth and acquisition requirements.</w:t>
      </w:r>
    </w:p>
    <w:p>
      <w:pPr>
        <w:spacing w:after="40" w:line="254" w:lineRule="auto"/>
        <w:ind w:left="173" w:hanging="173"/>
      </w:pPr>
      <w:r>
        <w:rPr>
          <w:b/>
        </w:rPr>
        <w:t xml:space="preserve">• </w:t>
      </w:r>
      <w:r>
        <w:t>Rebuilt and stabilized core infrastructure and operational processes including HQ networking, clinic connectivity, printing, endpoint workflows, ISP standards, escalation paths, and clinic support while maintaining daily operations without disruption.</w:t>
      </w:r>
    </w:p>
    <w:p>
      <w:pPr>
        <w:spacing w:after="40" w:line="254" w:lineRule="auto"/>
        <w:ind w:left="173" w:hanging="173"/>
      </w:pPr>
      <w:r>
        <w:rPr>
          <w:b/>
        </w:rPr>
        <w:t xml:space="preserve">• </w:t>
      </w:r>
      <w:r>
        <w:t>Define and improve onboarding/offboarding, account provisioning, access governance, equipment readiness, retention, and technology standards with HR and cross-functional partners.</w:t>
      </w:r>
    </w:p>
    <w:p>
      <w:pPr>
        <w:spacing w:after="40" w:line="254" w:lineRule="auto"/>
        <w:ind w:left="173" w:hanging="173"/>
      </w:pPr>
      <w:r>
        <w:rPr>
          <w:b/>
        </w:rPr>
        <w:t xml:space="preserve">• </w:t>
      </w:r>
      <w:r>
        <w:t>Manage IT service performance through HappyFox and operational KPIs, establishing clearer routing, roles, documentation, escalation paths, and support standards to improve response quality and reduce recurring issues.</w:t>
      </w:r>
    </w:p>
    <w:p>
      <w:pPr>
        <w:spacing w:after="40" w:line="254" w:lineRule="auto"/>
        <w:ind w:left="173" w:hanging="173"/>
      </w:pPr>
      <w:r>
        <w:rPr>
          <w:b/>
        </w:rPr>
        <w:t xml:space="preserve">• </w:t>
      </w:r>
      <w:r>
        <w:t>Support clinic expansion and new openings by establishing repeatable infrastructure, connectivity, hardware, security, and go-live standards that reduce deployment risk and improve readiness.</w:t>
      </w:r>
    </w:p>
    <w:tbl>
      <w:tblPr>
        <w:tblW w:type="auto" w:w="0"/>
        <w:tblLayout w:type="fixed"/>
        <w:tblLook w:firstColumn="1" w:firstRow="1" w:lastColumn="0" w:lastRow="0" w:noHBand="0" w:noVBand="1" w:val="04A0"/>
      </w:tblPr>
      <w:tblGrid>
        <w:gridCol w:w="8496"/>
        <w:gridCol w:w="1728"/>
      </w:tblGrid>
      <w:tr>
        <w:tc>
          <w:tcPr>
            <w:tcW w:type="dxa" w:w="5285"/>
            <w:tcMar>
              <w:top w:w="0" w:type="dxa"/>
              <w:start w:w="0" w:type="dxa"/>
              <w:bottom w:w="0" w:type="dxa"/>
              <w:end w:w="0" w:type="dxa"/>
            </w:tcMar>
          </w:tcPr>
          <w:p>
            <w:pPr>
              <w:spacing w:after="0" w:before="80"/>
            </w:pPr>
            <w:r>
              <w:rPr>
                <w:b/>
                <w:sz w:val="18"/>
              </w:rPr>
              <w:t>IT Operations Manager | The Honest Company — Los Angeles, CA</w:t>
            </w:r>
          </w:p>
        </w:tc>
        <w:tc>
          <w:tcPr>
            <w:tcW w:type="dxa" w:w="5285"/>
            <w:tcMar>
              <w:top w:w="0" w:type="dxa"/>
              <w:start w:w="0" w:type="dxa"/>
              <w:bottom w:w="0" w:type="dxa"/>
              <w:end w:w="0" w:type="dxa"/>
            </w:tcMar>
          </w:tcPr>
          <w:p>
            <w:pPr>
              <w:spacing w:after="0" w:before="80"/>
              <w:jc w:val="right"/>
            </w:pPr>
            <w:r>
              <w:rPr>
                <w:b/>
                <w:sz w:val="17"/>
              </w:rPr>
              <w:t>Aug 2022 – Nov 2025</w:t>
            </w:r>
          </w:p>
        </w:tc>
      </w:tr>
    </w:tbl>
    <w:p>
      <w:pPr>
        <w:spacing w:after="40" w:line="254" w:lineRule="auto"/>
        <w:ind w:left="173" w:hanging="173"/>
      </w:pPr>
      <w:r>
        <w:rPr>
          <w:b/>
        </w:rPr>
        <w:t xml:space="preserve">• </w:t>
      </w:r>
      <w:r>
        <w:t>Led a 4-person IT team supporting 350+ users across HQ and remote environments, with ownership of IT operations, service delivery, security tooling, identity, endpoint management, infrastructure, and executive support.</w:t>
      </w:r>
    </w:p>
    <w:p>
      <w:pPr>
        <w:spacing w:after="40" w:line="254" w:lineRule="auto"/>
        <w:ind w:left="173" w:hanging="173"/>
      </w:pPr>
      <w:r>
        <w:rPr>
          <w:b/>
        </w:rPr>
        <w:t xml:space="preserve">• </w:t>
      </w:r>
      <w:r>
        <w:t>Built and executed annual and quarterly technology roadmaps aligned with company priorities, partnering directly with the VP of Technology and cross-functional leaders on sequencing, resourcing, risk, and investment decisions.</w:t>
      </w:r>
    </w:p>
    <w:p>
      <w:pPr>
        <w:spacing w:after="40" w:line="254" w:lineRule="auto"/>
        <w:ind w:left="173" w:hanging="173"/>
      </w:pPr>
      <w:r>
        <w:rPr>
          <w:b/>
        </w:rPr>
        <w:t xml:space="preserve">• </w:t>
      </w:r>
      <w:r>
        <w:t>Owned SOX 404(b), User Access Review (UAR), and IT governance activities; partnered with internal and external auditors, maintained evidence and remediation workflows, and managed IT SOX controls and audit tasks through Jira.</w:t>
      </w:r>
    </w:p>
    <w:p>
      <w:pPr>
        <w:spacing w:after="40" w:line="254" w:lineRule="auto"/>
        <w:ind w:left="173" w:hanging="173"/>
      </w:pPr>
      <w:r>
        <w:rPr>
          <w:b/>
        </w:rPr>
        <w:t xml:space="preserve">• </w:t>
      </w:r>
      <w:r>
        <w:t>Led security modernization spanning CrowdStrike XDR/EDR, DLP, Netskope, Okta zero-trust controls, phishing awareness, vulnerability remediation, N-2 patching, and penetration testing aligned with NIST security posture.</w:t>
      </w:r>
    </w:p>
    <w:p>
      <w:pPr>
        <w:spacing w:after="40" w:line="254" w:lineRule="auto"/>
        <w:ind w:left="173" w:hanging="173"/>
      </w:pPr>
      <w:r>
        <w:rPr>
          <w:b/>
        </w:rPr>
        <w:t xml:space="preserve">• </w:t>
      </w:r>
      <w:r>
        <w:t>Migrated MDM from JAMF to Workspace ONE for 350+ Mac/PC endpoints, improving device lifecycle consistency, software deployment, policy enforcement, and endpoint visibility.</w:t>
      </w:r>
    </w:p>
    <w:p>
      <w:pPr>
        <w:spacing w:after="40" w:line="254" w:lineRule="auto"/>
        <w:ind w:left="173" w:hanging="173"/>
      </w:pPr>
      <w:r>
        <w:rPr>
          <w:b/>
        </w:rPr>
        <w:t xml:space="preserve">• </w:t>
      </w:r>
      <w:r>
        <w:t>Saved approximately $100K through Wi-Fi modernization, MPLS removal, vendor rationalization, and contract renegotiations including CDW and Zoom.</w:t>
      </w:r>
    </w:p>
    <w:p>
      <w:pPr>
        <w:spacing w:after="40" w:line="254" w:lineRule="auto"/>
        <w:ind w:left="173" w:hanging="173"/>
      </w:pPr>
      <w:r>
        <w:rPr>
          <w:b/>
        </w:rPr>
        <w:t xml:space="preserve">• </w:t>
      </w:r>
      <w:r>
        <w:t>Led enterprise communications and collaboration deployments including Zoom Phone, Zoom Rooms, and Zoom Call Center; supported 20+ rooms, all-hands events, and high-profile executive meetings.</w:t>
      </w:r>
    </w:p>
    <w:p>
      <w:pPr>
        <w:spacing w:after="40" w:line="254" w:lineRule="auto"/>
        <w:ind w:left="173" w:hanging="173"/>
      </w:pPr>
      <w:r>
        <w:rPr>
          <w:b/>
        </w:rPr>
        <w:t xml:space="preserve">• </w:t>
      </w:r>
      <w:r>
        <w:t>Created and standardized onboarding, offboarding, access-control, technology policies, Jira Service Management workflows, dashboards, automations, SLAs, and reporting to improve audit readiness and service delivery.</w:t>
      </w:r>
    </w:p>
    <w:p>
      <w:pPr>
        <w:spacing w:before="140" w:after="60"/>
        <w:pBdr>
          <w:bottom w:val="single" w:sz="6" w:space="1" w:color="777777"/>
        </w:pBdr>
      </w:pPr>
      <w:r>
        <w:rPr>
          <w:b/>
          <w:sz w:val="18"/>
        </w:rPr>
        <w:t>PROFESSIONAL EXPERIENCE — CONTINUED</w:t>
      </w:r>
    </w:p>
    <w:tbl>
      <w:tblPr>
        <w:tblW w:type="auto" w:w="0"/>
        <w:tblLayout w:type="fixed"/>
        <w:tblLook w:firstColumn="1" w:firstRow="1" w:lastColumn="0" w:lastRow="0" w:noHBand="0" w:noVBand="1" w:val="04A0"/>
      </w:tblPr>
      <w:tblGrid>
        <w:gridCol w:w="8496"/>
        <w:gridCol w:w="1728"/>
      </w:tblGrid>
      <w:tr>
        <w:tc>
          <w:tcPr>
            <w:tcW w:type="dxa" w:w="5285"/>
            <w:tcMar>
              <w:top w:w="0" w:type="dxa"/>
              <w:start w:w="0" w:type="dxa"/>
              <w:bottom w:w="0" w:type="dxa"/>
              <w:end w:w="0" w:type="dxa"/>
            </w:tcMar>
          </w:tcPr>
          <w:p>
            <w:pPr>
              <w:spacing w:after="0" w:before="80"/>
            </w:pPr>
            <w:r>
              <w:rPr>
                <w:b/>
                <w:sz w:val="18"/>
              </w:rPr>
              <w:t>IT Manager, End User Support | Relativity Space — Long Beach, CA</w:t>
            </w:r>
          </w:p>
        </w:tc>
        <w:tc>
          <w:tcPr>
            <w:tcW w:type="dxa" w:w="5285"/>
            <w:tcMar>
              <w:top w:w="0" w:type="dxa"/>
              <w:start w:w="0" w:type="dxa"/>
              <w:bottom w:w="0" w:type="dxa"/>
              <w:end w:w="0" w:type="dxa"/>
            </w:tcMar>
          </w:tcPr>
          <w:p>
            <w:pPr>
              <w:spacing w:after="0" w:before="80"/>
              <w:jc w:val="right"/>
            </w:pPr>
            <w:r>
              <w:rPr>
                <w:b/>
                <w:sz w:val="17"/>
              </w:rPr>
              <w:t>Jan 2022 – Aug 2022</w:t>
            </w:r>
          </w:p>
        </w:tc>
      </w:tr>
    </w:tbl>
    <w:p>
      <w:pPr>
        <w:spacing w:after="40" w:line="254" w:lineRule="auto"/>
        <w:ind w:left="173" w:hanging="173"/>
      </w:pPr>
      <w:r>
        <w:rPr>
          <w:b/>
        </w:rPr>
        <w:t xml:space="preserve">• </w:t>
      </w:r>
      <w:r>
        <w:t>Directed an 8-member IT support team across California and Florida supporting 1,300 employees in a high-growth aerospace environment; sustained 95%+ satisfaction using ServiceNow performance metrics.</w:t>
      </w:r>
    </w:p>
    <w:p>
      <w:pPr>
        <w:spacing w:after="40" w:line="254" w:lineRule="auto"/>
        <w:ind w:left="173" w:hanging="173"/>
      </w:pPr>
      <w:r>
        <w:rPr>
          <w:b/>
        </w:rPr>
        <w:t xml:space="preserve">• </w:t>
      </w:r>
      <w:r>
        <w:t>Partnered on technology roadmap planning, operational scaling, onboarding standards, and automation priorities supporting rapid headcount and site growth.</w:t>
      </w:r>
    </w:p>
    <w:p>
      <w:pPr>
        <w:spacing w:after="40" w:line="254" w:lineRule="auto"/>
        <w:ind w:left="173" w:hanging="173"/>
      </w:pPr>
      <w:r>
        <w:rPr>
          <w:b/>
        </w:rPr>
        <w:t xml:space="preserve">• </w:t>
      </w:r>
      <w:r>
        <w:t>Built Jira Kanban boards and introduced weekly sprint reviews to improve project visibility, workload balancing, and accountability.</w:t>
      </w:r>
    </w:p>
    <w:p>
      <w:pPr>
        <w:spacing w:after="40" w:line="254" w:lineRule="auto"/>
        <w:ind w:left="173" w:hanging="173"/>
      </w:pPr>
      <w:r>
        <w:rPr>
          <w:b/>
        </w:rPr>
        <w:t xml:space="preserve">• </w:t>
      </w:r>
      <w:r>
        <w:t>Standardized Mac lifecycle management using Intune and Automox and partnered with Security on user-awareness and compliance initiatives.</w:t>
      </w:r>
    </w:p>
    <w:p>
      <w:pPr>
        <w:spacing w:after="40" w:line="254" w:lineRule="auto"/>
        <w:ind w:left="173" w:hanging="173"/>
      </w:pPr>
      <w:r>
        <w:rPr>
          <w:b/>
        </w:rPr>
        <w:t xml:space="preserve">• </w:t>
      </w:r>
      <w:r>
        <w:t>Provided white-glove support to CEO, CFO, CIO, and senior leadership.</w:t>
      </w:r>
    </w:p>
    <w:tbl>
      <w:tblPr>
        <w:tblW w:type="auto" w:w="0"/>
        <w:tblLayout w:type="fixed"/>
        <w:tblLook w:firstColumn="1" w:firstRow="1" w:lastColumn="0" w:lastRow="0" w:noHBand="0" w:noVBand="1" w:val="04A0"/>
      </w:tblPr>
      <w:tblGrid>
        <w:gridCol w:w="8496"/>
        <w:gridCol w:w="1728"/>
      </w:tblGrid>
      <w:tr>
        <w:tc>
          <w:tcPr>
            <w:tcW w:type="dxa" w:w="5285"/>
            <w:tcMar>
              <w:top w:w="0" w:type="dxa"/>
              <w:start w:w="0" w:type="dxa"/>
              <w:bottom w:w="0" w:type="dxa"/>
              <w:end w:w="0" w:type="dxa"/>
            </w:tcMar>
          </w:tcPr>
          <w:p>
            <w:pPr>
              <w:spacing w:after="0" w:before="80"/>
            </w:pPr>
            <w:r>
              <w:rPr>
                <w:b/>
                <w:sz w:val="18"/>
              </w:rPr>
              <w:t>Senior Support Lead, Executive Support | Sony Pictures Entertainment — Culver City, CA</w:t>
            </w:r>
          </w:p>
        </w:tc>
        <w:tc>
          <w:tcPr>
            <w:tcW w:type="dxa" w:w="5285"/>
            <w:tcMar>
              <w:top w:w="0" w:type="dxa"/>
              <w:start w:w="0" w:type="dxa"/>
              <w:bottom w:w="0" w:type="dxa"/>
              <w:end w:w="0" w:type="dxa"/>
            </w:tcMar>
          </w:tcPr>
          <w:p>
            <w:pPr>
              <w:spacing w:after="0" w:before="80"/>
              <w:jc w:val="right"/>
            </w:pPr>
            <w:r>
              <w:rPr>
                <w:b/>
                <w:sz w:val="17"/>
              </w:rPr>
              <w:t>Nov 2017 – Jan 2022</w:t>
            </w:r>
          </w:p>
        </w:tc>
      </w:tr>
    </w:tbl>
    <w:p>
      <w:pPr>
        <w:spacing w:after="40" w:line="254" w:lineRule="auto"/>
        <w:ind w:left="173" w:hanging="173"/>
      </w:pPr>
      <w:r>
        <w:rPr>
          <w:b/>
        </w:rPr>
        <w:t xml:space="preserve">• </w:t>
      </w:r>
      <w:r>
        <w:t>Led executive technology support for C-level and SVP stakeholders and supported high-visibility studio, screening, and production environments requiring strong reliability and discretion.</w:t>
      </w:r>
    </w:p>
    <w:p>
      <w:pPr>
        <w:spacing w:after="40" w:line="254" w:lineRule="auto"/>
        <w:ind w:left="173" w:hanging="173"/>
      </w:pPr>
      <w:r>
        <w:rPr>
          <w:b/>
        </w:rPr>
        <w:t xml:space="preserve">• </w:t>
      </w:r>
      <w:r>
        <w:t>Led Windows 7-to-10 migration and supported MDM transition from AirWatch to Intune for 3,000+ users; developed SOPs, training, and enterprise support workflows.</w:t>
      </w:r>
    </w:p>
    <w:p>
      <w:pPr>
        <w:spacing w:after="40" w:line="254" w:lineRule="auto"/>
        <w:ind w:left="173" w:hanging="173"/>
      </w:pPr>
      <w:r>
        <w:rPr>
          <w:b/>
        </w:rPr>
        <w:t xml:space="preserve">• </w:t>
      </w:r>
      <w:r>
        <w:t>Built a SharePoint knowledge hub and mentored junior staff on troubleshooting, process discipline, and customer experience.</w:t>
      </w:r>
    </w:p>
    <w:p>
      <w:pPr>
        <w:spacing w:before="140" w:after="60"/>
        <w:pBdr>
          <w:bottom w:val="single" w:sz="6" w:space="1" w:color="777777"/>
        </w:pBdr>
      </w:pPr>
      <w:r>
        <w:rPr>
          <w:b/>
          <w:sz w:val="18"/>
        </w:rPr>
        <w:t>EARLIER EXPERIENCE</w:t>
      </w:r>
    </w:p>
    <w:p>
      <w:pPr>
        <w:spacing w:after="40" w:line="254" w:lineRule="auto"/>
      </w:pPr>
      <w:r>
        <w:t>Support Engineer, TrueCar (2014–2017) • Service Desk Lead, Pacific Alternative Asset Management (2014) • Senior IT Support Specialist, NFL (2010–2014) • Lead Desktop/Helpdesk Technical Analyst, Excellent Education Development (2010) • Enterprise Desktop Analyst, Tier 2, CalPERS (2007–2009)</w:t>
      </w:r>
    </w:p>
    <w:p>
      <w:pPr>
        <w:spacing w:before="140" w:after="60"/>
        <w:pBdr>
          <w:bottom w:val="single" w:sz="6" w:space="1" w:color="777777"/>
        </w:pBdr>
      </w:pPr>
      <w:r>
        <w:rPr>
          <w:b/>
          <w:sz w:val="18"/>
        </w:rPr>
        <w:t>CAREER SCOPE &amp; LEADERSHIP HIGHLIGHTS</w:t>
      </w:r>
    </w:p>
    <w:p>
      <w:pPr>
        <w:spacing w:after="40" w:line="254" w:lineRule="auto"/>
        <w:ind w:left="173" w:hanging="173"/>
      </w:pPr>
      <w:r>
        <w:rPr>
          <w:b/>
        </w:rPr>
        <w:t xml:space="preserve">• </w:t>
      </w:r>
      <w:r>
        <w:t>19+ years across startup, high-growth, public-company, entertainment, aerospace, consumer, and multi-site healthcare/veterinary environments.</w:t>
      </w:r>
    </w:p>
    <w:p>
      <w:pPr>
        <w:spacing w:after="40" w:line="254" w:lineRule="auto"/>
        <w:ind w:left="173" w:hanging="173"/>
      </w:pPr>
      <w:r>
        <w:rPr>
          <w:b/>
        </w:rPr>
        <w:t xml:space="preserve">• </w:t>
      </w:r>
      <w:r>
        <w:t>Management experience leading teams of 2, 4, and 8, with responsibility for staffing, coaching, workload management, service performance, roadmaps, vendors, and cross-functional execution.</w:t>
      </w:r>
    </w:p>
    <w:p>
      <w:pPr>
        <w:spacing w:after="40" w:line="254" w:lineRule="auto"/>
        <w:ind w:left="173" w:hanging="173"/>
      </w:pPr>
      <w:r>
        <w:rPr>
          <w:b/>
        </w:rPr>
        <w:t xml:space="preserve">• </w:t>
      </w:r>
      <w:r>
        <w:t>Broad operating experience across infrastructure, networking, endpoint management, identity, security, ITSM, governance, SOX controls, executive support, budgeting, procurement, and vendor negotiations.</w:t>
      </w:r>
    </w:p>
    <w:p>
      <w:pPr>
        <w:spacing w:after="40" w:line="254" w:lineRule="auto"/>
        <w:ind w:left="173" w:hanging="173"/>
      </w:pPr>
      <w:r>
        <w:rPr>
          <w:b/>
        </w:rPr>
        <w:t xml:space="preserve">• </w:t>
      </w:r>
      <w:r>
        <w:t>Experienced translating business requirements into practical technology strategy, scalable standards, cost reductions, and implementation roadmaps while remaining hands-on enough to resolve complex operational issues.</w:t>
      </w:r>
    </w:p>
    <w:sectPr w:rsidR="00FC693F" w:rsidRPr="0006063C" w:rsidSect="00034616">
      <w:footerReference w:type="default" r:id="rId9"/>
      <w:pgSz w:w="12240" w:h="15840"/>
      <w:pgMar w:top="605" w:right="835" w:bottom="605" w:left="83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4"/>
      </w:rPr>
      <w:t>Van Pham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6" w:line="240" w:lineRule="auto"/>
    </w:pPr>
    <w:rPr>
      <w:rFonts w:ascii="Aptos" w:hAnsi="Aptos"/>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